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Государственная политика в сфере законодательства</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«Государственная политика в сфере законодательства»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«Государственная политика в сфере законодательства».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«Государственная политика в сфере законодательства»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государственное и муниципальное управление в сфере уголовного, процессуального законодательства, законодательства об административных правонарушениях и административной ответственности, антикоррупционного законодательства и организации антикоррупционной экспертизы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направления и приоритеты государственной политики в сфере уголовного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направления и приоритеты государственной политики в сфере процессуального законодательства и судоустройства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судебную практику Конституционного Суда РФ, Верховного Суда Российской Федерации, Высшего Арбитражного Суда РФ в сфере процессуального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основные направления и приоритеты государственной политики в сфере процессуального законодательства и судоустройства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основные направления и приоритеты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основные направления и приоритеты государственной политики в сфере антикоррупционного законодательства и организации антикоррупционной экспертизы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понятие нормы права, нормативного правового акта, правоотношений и их признаки, понятие проекта нормативного правового акта, инструменты и этапы его разработки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основные принципы обеспечения единства правового пространства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применять в профессиональной деятельности основные инструменты государственной политики в сфере уголовного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применять в профессиональной деятельности основные инструменты государственной политики в сфере процессуального законодательства и судоустройства</w:t>
            </w:r>
          </w:p>
        </w:tc>
      </w:tr>
      <w:tr>
        <w:trPr>
          <w:trHeight w:hRule="exact" w:val="446.8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применять в профессиональной деятельности судебную практику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Конституционного Суда РФ, Верховного Суда Российской Федерации, Высшего Арбитражного Суда РФ в сфере процессуального законодательства</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применять в профессиональной деятельности основные инструменты государственной политики в сфере процессуального законодательства и судоустройства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применять в профессиональной деятельности основные направления и приоритеты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применять в профессиональной деятельности основные инструменты государственной политики в сфере антикоррупционного законодательства и организации антикоррупционной экспертизы</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уметь применять в профессиональной деятельности нормы права, нормативного правового акта, правоотношений и их признаки, понятие проекта нормативного правового акта, инструменты и этапы его разработки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применять в профессиональной деятельности основные принципы обеспечения единства правового пространства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владеть навыками применения в профессиональной деятельности инструментов государственной политики в сфере уголовного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владеть навыками применения в профессиональной деятельности инструментов государственной политики в сфере процессуального законодательства и судоустройства</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владеть навыками применения в профессиональной деятельности судебной практики Конституционного Суда РФ, Верховного Суда Российской Федерации, Высшего Арбитражного Суда РФ в сфере процессуального законодательства</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применения в профессиональной деятельности инструментов государственной политики в сфере процессуального законодательства и судоустройства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применения в профессиональной деятельности инструментов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применения в профессиональной деятельности инструментов государственной политики в сфере антикоррупционного законодательства и организации антикоррупционной экспертизы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владеть навыками применения в профессиональной деятельности нормы права, нормативного правового акта, правоотношений и их признаков, понятия проекта нормативного правового акта, инструментов и этапов его разработки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ПК-1.33 владеть навыками применения в профессиональной деятельности основных принципов обеспечения единства правового пространства Российской Федерации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«Государственная политика в сфере законодательства» относится к обязательной части, является дисциплиной Блока Б1. «Дисциплины (модули)». Модуль "Деятельность в сфере уголовного, административного и процессуального законодательства"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программы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Конституционное закрепление системы органов государственной власти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Административно-правовые формы деятельности органов исполнительной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Регламенты административно-публичных функций органов исполнительной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Нормотворческий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Конституционное закрепление системы органов государственной власти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Административно-правовые формы деятельности органов исполнительной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Регламенты административно-публичных функций органов исполнительной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Нормотворческий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Проект нормативно-правового 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Систематизация нормативно-правовых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Права человека как цель политики и управления. Национальные и международные институты их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Конституционное закрепление системы органов государственной власти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Административно-правовые формы деятельности органов исполнительной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573.96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Конституционное закрепление системы органов государственной власти в Российской Федерации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Органы государственной власти: понятие и признаки. Система органов государственной власти в Российской Федерации, конституционные основы их классификации. Виды органов государственной власти Российской Федерации. Виды органов государственной власти субъектов Российской Федерации. Проблемы, связанные с использованием в нормативных правовых актах наряду с понятием «орган государственной власти» понятия «государственный орган». Конституционные принципы формирования, организации и деятельности органов государственной власти в Российской Федерации. Российская модель разделения властей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Административно-правовые формы деятельности органов исполнительной власти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классификация административно-правовых форм деятельности органов исполнительной власти. Административно-правовые акты органов исполнительной власти: понятие, признаки, классификация, юридическое значение. Административно- правовые договоры органов исполнительной власти: понятие, признаки, классификация, юридическое значение. Административно-правовые действия органов исполнительной власти: понятие, признаки, классификация, юридическое значение. Административно- процессуальные формы деятельности органов исполнительной власти: понятие, признаки, классификация, юридическое значение. Управление системой органов исполнительной власти. Взаимосвязь системы органов исполнительной власти с системой органов местного самоуправления.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Регламенты административно-публичных функций органов исполнительной власти</w:t>
            </w:r>
          </w:p>
        </w:tc>
      </w:tr>
      <w:tr>
        <w:trPr>
          <w:trHeight w:hRule="exact" w:val="423.80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отличительные признаки, назначение и основные виды регламентов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административно-правовых функций органов исполнительной власти. Структура административных регламентов исполнения государственных функций (предоставления государственных услуг). Основные требования, предъявляемые к административным регламентам исполнения государственных функций (предоставления государственных услуг). Порядок разработки и утверждения административных регламентов исполнения государственных функций (предоставления государственных услуг). Внесение изменений в административные регламенты исполнения государственных функций (предоставления государственных услуг).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Нормотворческий процесс</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нормотворческих процессов. Нормотворческий и законотворческий процесс. Принципы нормотворческого процесса. Этапы и стадии нормотворческого процесса. Предпроектный этап нормотворчества. Определение потребности и предмета правового регулирования. Идея и концепция проекта нормативно-правового акта. Мониторинг нормативно-правовых актов. Проектный этап нормотворчества. Разработка проекта нормативно-правового акта. Обсуждение проекта нормативно-правового акта. Принятие нормативно-правового акта. Обнародование нормативно-правового акта. Нормотворчество Президента РФ. Нормотворческая компетенция Президента РФ. Сфера регулирования общественных отношений нормативными указами Президента РФ. Особенности подготовки нормативных правовых актов Президента Российской Федерации. Особенности начала нормотворческого процесса в Правительстве РФ. Процедура подготовки к рассмотрению проекта нормативно-правового акта Правительства. Принятие решения о целесообразности принятия проекта нормативно- правового акта Правительства РФ. Согласование и визирование проектов нормативных правовых актов Правительства РФ. Особенности ведомственного нормотворческого процесса. Правовой мониторинг. Разработка концепции нормативно-правового акта. Составление план-конспекта и план графика проекта нормативно-правового акта. Разработка первого варианта нормативно правового акта. Доработка проекта нормативно- правового акта. Комплексная оценка проекта и подготовка окончательного текста. Визирование и согласование проекта. Предоставление проекта на подпись. Государственная регистрация ведомственного нормативно-правового акта. Опубликование ведомственного нормативно-правового акта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Конституционное закрепление системы органов государственной власти в Российской Федерации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Административно-правовые формы деятельности органов исполнительной власти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Конституционное закрепление системы органов государственной власти в Российской Федерации</w:t>
            </w:r>
          </w:p>
        </w:tc>
      </w:tr>
      <w:tr>
        <w:trPr>
          <w:trHeight w:hRule="exact" w:val="21.31518"/>
        </w:trPr>
        <w:tc>
          <w:tcPr>
            <w:tcW w:w="9640" w:type="dxa"/>
          </w:tcPr>
          <w:p/>
        </w:tc>
      </w:tr>
      <w:tr>
        <w:trPr>
          <w:trHeight w:hRule="exact" w:val="3830.5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Роль Президента РФ в законодательном процессе, подписании и обнародовании законов.</w:t>
            </w:r>
          </w:p>
          <w:p>
            <w:pPr>
              <w:jc w:val="left"/>
              <w:spacing w:after="0" w:line="240" w:lineRule="auto"/>
              <w:rPr>
                <w:sz w:val="24"/>
                <w:szCs w:val="24"/>
              </w:rPr>
            </w:pPr>
            <w:r>
              <w:rPr>
                <w:rFonts w:ascii="Times New Roman" w:hAnsi="Times New Roman" w:cs="Times New Roman"/>
                <w:color w:val="#000000"/>
                <w:sz w:val="24"/>
                <w:szCs w:val="24"/>
              </w:rPr>
              <w:t> 2.	Президент и органы государственной власти субъектов РФ.</w:t>
            </w:r>
          </w:p>
          <w:p>
            <w:pPr>
              <w:jc w:val="left"/>
              <w:spacing w:after="0" w:line="240" w:lineRule="auto"/>
              <w:rPr>
                <w:sz w:val="24"/>
                <w:szCs w:val="24"/>
              </w:rPr>
            </w:pPr>
            <w:r>
              <w:rPr>
                <w:rFonts w:ascii="Times New Roman" w:hAnsi="Times New Roman" w:cs="Times New Roman"/>
                <w:color w:val="#000000"/>
                <w:sz w:val="24"/>
                <w:szCs w:val="24"/>
              </w:rPr>
              <w:t> 3.	Президент РФ и органы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4.	Администрация Президента РФ: структура, должностные лица, функции.</w:t>
            </w:r>
          </w:p>
          <w:p>
            <w:pPr>
              <w:jc w:val="left"/>
              <w:spacing w:after="0" w:line="240" w:lineRule="auto"/>
              <w:rPr>
                <w:sz w:val="24"/>
                <w:szCs w:val="24"/>
              </w:rPr>
            </w:pPr>
            <w:r>
              <w:rPr>
                <w:rFonts w:ascii="Times New Roman" w:hAnsi="Times New Roman" w:cs="Times New Roman"/>
                <w:color w:val="#000000"/>
                <w:sz w:val="24"/>
                <w:szCs w:val="24"/>
              </w:rPr>
              <w:t> 5.	Совет Безопасности РФ. Основные задачи, состав, порядок формирования и работы.</w:t>
            </w:r>
          </w:p>
          <w:p>
            <w:pPr>
              <w:jc w:val="left"/>
              <w:spacing w:after="0" w:line="240" w:lineRule="auto"/>
              <w:rPr>
                <w:sz w:val="24"/>
                <w:szCs w:val="24"/>
              </w:rPr>
            </w:pPr>
            <w:r>
              <w:rPr>
                <w:rFonts w:ascii="Times New Roman" w:hAnsi="Times New Roman" w:cs="Times New Roman"/>
                <w:color w:val="#000000"/>
                <w:sz w:val="24"/>
                <w:szCs w:val="24"/>
              </w:rPr>
              <w:t> 6.	Федеральные округа. Полномочные представители Президента РФ в федеральных округах.</w:t>
            </w:r>
          </w:p>
          <w:p>
            <w:pPr>
              <w:jc w:val="left"/>
              <w:spacing w:after="0" w:line="240" w:lineRule="auto"/>
              <w:rPr>
                <w:sz w:val="24"/>
                <w:szCs w:val="24"/>
              </w:rPr>
            </w:pPr>
            <w:r>
              <w:rPr>
                <w:rFonts w:ascii="Times New Roman" w:hAnsi="Times New Roman" w:cs="Times New Roman"/>
                <w:color w:val="#000000"/>
                <w:sz w:val="24"/>
                <w:szCs w:val="24"/>
              </w:rPr>
              <w:t> 7.	Государственный Совет РФ: основные задачи, состав и организация работы.</w:t>
            </w:r>
          </w:p>
          <w:p>
            <w:pPr>
              <w:jc w:val="left"/>
              <w:spacing w:after="0" w:line="240" w:lineRule="auto"/>
              <w:rPr>
                <w:sz w:val="24"/>
                <w:szCs w:val="24"/>
              </w:rPr>
            </w:pPr>
            <w:r>
              <w:rPr>
                <w:rFonts w:ascii="Times New Roman" w:hAnsi="Times New Roman" w:cs="Times New Roman"/>
                <w:color w:val="#000000"/>
                <w:sz w:val="24"/>
                <w:szCs w:val="24"/>
              </w:rPr>
              <w:t> 8.	Советы и комиссии, возглавляемые Президентом РФ или состоящие при нем.</w:t>
            </w:r>
          </w:p>
          <w:p>
            <w:pPr>
              <w:jc w:val="left"/>
              <w:spacing w:after="0" w:line="240" w:lineRule="auto"/>
              <w:rPr>
                <w:sz w:val="24"/>
                <w:szCs w:val="24"/>
              </w:rPr>
            </w:pPr>
            <w:r>
              <w:rPr>
                <w:rFonts w:ascii="Times New Roman" w:hAnsi="Times New Roman" w:cs="Times New Roman"/>
                <w:color w:val="#000000"/>
                <w:sz w:val="24"/>
                <w:szCs w:val="24"/>
              </w:rPr>
              <w:t> 9.	Выборные представительные органы современных государств. Различия в порядке формирования парламентов в разных странах.</w:t>
            </w:r>
          </w:p>
          <w:p>
            <w:pPr>
              <w:jc w:val="left"/>
              <w:spacing w:after="0" w:line="240" w:lineRule="auto"/>
              <w:rPr>
                <w:sz w:val="24"/>
                <w:szCs w:val="24"/>
              </w:rPr>
            </w:pPr>
            <w:r>
              <w:rPr>
                <w:rFonts w:ascii="Times New Roman" w:hAnsi="Times New Roman" w:cs="Times New Roman"/>
                <w:color w:val="#000000"/>
                <w:sz w:val="24"/>
                <w:szCs w:val="24"/>
              </w:rPr>
              <w:t> 10.	Федеральное Собрание в системе органов государственной власти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Административно-правовые формы деятельности органов исполнительной власти</w:t>
            </w:r>
          </w:p>
        </w:tc>
      </w:tr>
      <w:tr>
        <w:trPr>
          <w:trHeight w:hRule="exact" w:val="21.31501"/>
        </w:trPr>
        <w:tc>
          <w:tcPr>
            <w:tcW w:w="285" w:type="dxa"/>
          </w:tcPr>
          <w:p/>
        </w:tc>
        <w:tc>
          <w:tcPr>
            <w:tcW w:w="9356" w:type="dxa"/>
          </w:tcPr>
          <w:p/>
        </w:tc>
      </w:tr>
      <w:tr>
        <w:trPr>
          <w:trHeight w:hRule="exact" w:val="3560.04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характерные признаки и классификация административно-правовых функций органов исполнительной власти.</w:t>
            </w:r>
          </w:p>
          <w:p>
            <w:pPr>
              <w:jc w:val="left"/>
              <w:spacing w:after="0" w:line="240" w:lineRule="auto"/>
              <w:rPr>
                <w:sz w:val="24"/>
                <w:szCs w:val="24"/>
              </w:rPr>
            </w:pPr>
            <w:r>
              <w:rPr>
                <w:rFonts w:ascii="Times New Roman" w:hAnsi="Times New Roman" w:cs="Times New Roman"/>
                <w:color w:val="#000000"/>
                <w:sz w:val="24"/>
                <w:szCs w:val="24"/>
              </w:rPr>
              <w:t> 2. Административно-правовые функции Правительства РФ.</w:t>
            </w:r>
          </w:p>
          <w:p>
            <w:pPr>
              <w:jc w:val="left"/>
              <w:spacing w:after="0" w:line="240" w:lineRule="auto"/>
              <w:rPr>
                <w:sz w:val="24"/>
                <w:szCs w:val="24"/>
              </w:rPr>
            </w:pPr>
            <w:r>
              <w:rPr>
                <w:rFonts w:ascii="Times New Roman" w:hAnsi="Times New Roman" w:cs="Times New Roman"/>
                <w:color w:val="#000000"/>
                <w:sz w:val="24"/>
                <w:szCs w:val="24"/>
              </w:rPr>
              <w:t> 3. Административно-правовые функции федеральных органов исполнительной власти.</w:t>
            </w:r>
          </w:p>
          <w:p>
            <w:pPr>
              <w:jc w:val="left"/>
              <w:spacing w:after="0" w:line="240" w:lineRule="auto"/>
              <w:rPr>
                <w:sz w:val="24"/>
                <w:szCs w:val="24"/>
              </w:rPr>
            </w:pPr>
            <w:r>
              <w:rPr>
                <w:rFonts w:ascii="Times New Roman" w:hAnsi="Times New Roman" w:cs="Times New Roman"/>
                <w:color w:val="#000000"/>
                <w:sz w:val="24"/>
                <w:szCs w:val="24"/>
              </w:rPr>
              <w:t> 4. Административно-правовые функции органов исполнительной власти субъектов РФ.</w:t>
            </w:r>
          </w:p>
          <w:p>
            <w:pPr>
              <w:jc w:val="left"/>
              <w:spacing w:after="0" w:line="240" w:lineRule="auto"/>
              <w:rPr>
                <w:sz w:val="24"/>
                <w:szCs w:val="24"/>
              </w:rPr>
            </w:pPr>
            <w:r>
              <w:rPr>
                <w:rFonts w:ascii="Times New Roman" w:hAnsi="Times New Roman" w:cs="Times New Roman"/>
                <w:color w:val="#000000"/>
                <w:sz w:val="24"/>
                <w:szCs w:val="24"/>
              </w:rPr>
              <w:t> 5. Административно-правовые акты органов исполнительной власти: понятие, признаки, классификация, юридическое значение.</w:t>
            </w:r>
          </w:p>
          <w:p>
            <w:pPr>
              <w:jc w:val="left"/>
              <w:spacing w:after="0" w:line="240" w:lineRule="auto"/>
              <w:rPr>
                <w:sz w:val="24"/>
                <w:szCs w:val="24"/>
              </w:rPr>
            </w:pPr>
            <w:r>
              <w:rPr>
                <w:rFonts w:ascii="Times New Roman" w:hAnsi="Times New Roman" w:cs="Times New Roman"/>
                <w:color w:val="#000000"/>
                <w:sz w:val="24"/>
                <w:szCs w:val="24"/>
              </w:rPr>
              <w:t> 6. Административно-правовые договоры органов исполнительной власти: понятие, признаки, классификация, юридическое значение.</w:t>
            </w:r>
          </w:p>
          <w:p>
            <w:pPr>
              <w:jc w:val="left"/>
              <w:spacing w:after="0" w:line="240" w:lineRule="auto"/>
              <w:rPr>
                <w:sz w:val="24"/>
                <w:szCs w:val="24"/>
              </w:rPr>
            </w:pPr>
            <w:r>
              <w:rPr>
                <w:rFonts w:ascii="Times New Roman" w:hAnsi="Times New Roman" w:cs="Times New Roman"/>
                <w:color w:val="#000000"/>
                <w:sz w:val="24"/>
                <w:szCs w:val="24"/>
              </w:rPr>
              <w:t> 7. Административно-правовые действия органов исполнительной власти: понятие, признаки, классификация, юридическое значение.</w:t>
            </w:r>
          </w:p>
          <w:p>
            <w:pPr>
              <w:jc w:val="left"/>
              <w:spacing w:after="0" w:line="240" w:lineRule="auto"/>
              <w:rPr>
                <w:sz w:val="24"/>
                <w:szCs w:val="24"/>
              </w:rPr>
            </w:pPr>
            <w:r>
              <w:rPr>
                <w:rFonts w:ascii="Times New Roman" w:hAnsi="Times New Roman" w:cs="Times New Roman"/>
                <w:color w:val="#000000"/>
                <w:sz w:val="24"/>
                <w:szCs w:val="24"/>
              </w:rPr>
              <w:t> 8. Административно-процессуальные формы деятельности органов исполнительной власти: понятие, признаки, классификация, юридическое значение</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«Государственная политика в сфере законодательства»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https://urait.ru/bcode/489153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Гимазова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978-5-534-02741-9.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https://urait.ru/bcode/488980</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978-5-534-12556-6.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https://urait.ru/bcode/496344</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https://urait.ru/bcode/490079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Нудненко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https://urait.ru/bcode/488790</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2024-2025_ФГОС3++2024_Бак-ЗФО-ГМУ(ПО)(24)_plx_Государственная политика в сфере законодательства</dc:title>
  <dc:creator>FastReport.NET</dc:creator>
</cp:coreProperties>
</file>